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7A" w:rsidRDefault="00D21E7A" w:rsidP="007D08A0">
      <w:pPr>
        <w:jc w:val="center"/>
      </w:pPr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Name">
          <w:r>
            <w:t>Atlantic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21E7A" w:rsidRDefault="00D21E7A" w:rsidP="007D08A0">
      <w:pPr>
        <w:jc w:val="center"/>
      </w:pPr>
      <w:smartTag w:uri="urn:schemas-microsoft-com:office:smarttags" w:element="place">
        <w:smartTag w:uri="urn:schemas-microsoft-com:office:smarttags" w:element="PlaceName">
          <w:r>
            <w:t>Christine</w:t>
          </w:r>
        </w:smartTag>
        <w:r>
          <w:t xml:space="preserve"> </w:t>
        </w:r>
        <w:smartTag w:uri="urn:schemas-microsoft-com:office:smarttags" w:element="PlaceName">
          <w:r>
            <w:t>E.</w:t>
          </w:r>
        </w:smartTag>
        <w:r>
          <w:t xml:space="preserve"> </w:t>
        </w:r>
        <w:smartTag w:uri="urn:schemas-microsoft-com:office:smarttags" w:element="PlaceName">
          <w:r>
            <w:t>Lynn</w:t>
          </w:r>
        </w:smartTag>
        <w:r>
          <w:t xml:space="preserve"> </w:t>
        </w:r>
        <w:smartTag w:uri="urn:schemas-microsoft-com:office:smarttags" w:element="PlaceName">
          <w:r>
            <w:t>College</w:t>
          </w:r>
        </w:smartTag>
      </w:smartTag>
      <w:r>
        <w:t xml:space="preserve"> of Nursing</w:t>
      </w:r>
    </w:p>
    <w:p w:rsidR="00D21E7A" w:rsidRDefault="00D21E7A" w:rsidP="007D08A0">
      <w:pPr>
        <w:jc w:val="center"/>
      </w:pPr>
      <w:r>
        <w:t>Family and Adult Nurse Practitioner</w:t>
      </w:r>
      <w:r w:rsidR="004826B3">
        <w:t xml:space="preserve"> Track</w:t>
      </w:r>
    </w:p>
    <w:p w:rsidR="00750B00" w:rsidRDefault="00750B00" w:rsidP="007D08A0">
      <w:pPr>
        <w:jc w:val="center"/>
      </w:pPr>
    </w:p>
    <w:p w:rsidR="00750B00" w:rsidRPr="004826B3" w:rsidRDefault="00750B00" w:rsidP="00750B00">
      <w:pPr>
        <w:jc w:val="center"/>
        <w:rPr>
          <w:b/>
        </w:rPr>
      </w:pPr>
      <w:r w:rsidRPr="004826B3">
        <w:rPr>
          <w:b/>
        </w:rPr>
        <w:t>Faculty and Student Self</w:t>
      </w:r>
      <w:r w:rsidR="004826B3" w:rsidRPr="004826B3">
        <w:rPr>
          <w:b/>
        </w:rPr>
        <w:t>-</w:t>
      </w:r>
      <w:r w:rsidRPr="004826B3">
        <w:rPr>
          <w:b/>
        </w:rPr>
        <w:t>Evaluation</w:t>
      </w:r>
    </w:p>
    <w:p w:rsidR="004826B3" w:rsidRPr="004826B3" w:rsidRDefault="007F1C39" w:rsidP="00750B00">
      <w:pPr>
        <w:jc w:val="center"/>
        <w:rPr>
          <w:b/>
        </w:rPr>
      </w:pPr>
      <w:r>
        <w:rPr>
          <w:b/>
        </w:rPr>
        <w:t xml:space="preserve">Specialty Practicum </w:t>
      </w:r>
      <w:r w:rsidR="00D36F39">
        <w:rPr>
          <w:b/>
        </w:rPr>
        <w:t>NGRL 6634</w:t>
      </w:r>
      <w:r>
        <w:rPr>
          <w:b/>
        </w:rPr>
        <w:t xml:space="preserve">, NGRL 6233, </w:t>
      </w:r>
      <w:proofErr w:type="spellStart"/>
      <w:r>
        <w:rPr>
          <w:b/>
        </w:rPr>
        <w:t>Gero</w:t>
      </w:r>
      <w:proofErr w:type="spellEnd"/>
      <w:r w:rsidR="00EC1522">
        <w:rPr>
          <w:b/>
        </w:rPr>
        <w:t xml:space="preserve"> (Primary III</w:t>
      </w:r>
      <w:r w:rsidR="00DA3839">
        <w:rPr>
          <w:b/>
        </w:rPr>
        <w:t>)</w:t>
      </w:r>
    </w:p>
    <w:p w:rsidR="004826B3" w:rsidRPr="00D36F39" w:rsidRDefault="00D36F39" w:rsidP="00D36F39">
      <w:pPr>
        <w:tabs>
          <w:tab w:val="left" w:pos="10080"/>
        </w:tabs>
        <w:jc w:val="center"/>
        <w:rPr>
          <w:b/>
        </w:rPr>
      </w:pPr>
      <w:r w:rsidRPr="00D36F39">
        <w:rPr>
          <w:b/>
        </w:rPr>
        <w:t>Advanced Nursing Situations in Practice: Care of the Childbearing/Childrearing</w:t>
      </w:r>
    </w:p>
    <w:p w:rsidR="00D36F39" w:rsidRPr="00D36F39" w:rsidRDefault="00D36F39" w:rsidP="00750B00">
      <w:pPr>
        <w:jc w:val="center"/>
      </w:pPr>
    </w:p>
    <w:p w:rsidR="004826B3" w:rsidRPr="00FF4069" w:rsidRDefault="004826B3" w:rsidP="004826B3">
      <w:pPr>
        <w:rPr>
          <w:sz w:val="22"/>
          <w:szCs w:val="22"/>
        </w:rPr>
      </w:pPr>
      <w:r w:rsidRPr="00FF4069">
        <w:rPr>
          <w:sz w:val="22"/>
          <w:szCs w:val="22"/>
        </w:rPr>
        <w:t xml:space="preserve">This form is to be used </w:t>
      </w:r>
      <w:r>
        <w:rPr>
          <w:sz w:val="22"/>
          <w:szCs w:val="22"/>
        </w:rPr>
        <w:t xml:space="preserve">by faculty and students for </w:t>
      </w:r>
      <w:r w:rsidRPr="00FF4069">
        <w:rPr>
          <w:sz w:val="22"/>
          <w:szCs w:val="22"/>
        </w:rPr>
        <w:t xml:space="preserve">evaluation of </w:t>
      </w:r>
      <w:r>
        <w:rPr>
          <w:sz w:val="22"/>
          <w:szCs w:val="22"/>
        </w:rPr>
        <w:t xml:space="preserve">student attainment of competencies in advanced </w:t>
      </w:r>
      <w:r w:rsidRPr="00FF4069">
        <w:rPr>
          <w:sz w:val="22"/>
          <w:szCs w:val="22"/>
        </w:rPr>
        <w:t xml:space="preserve">nursing situations. It is organized according to the objectives for the course.  </w:t>
      </w:r>
      <w:r w:rsidRPr="00FF559F">
        <w:rPr>
          <w:sz w:val="22"/>
          <w:szCs w:val="22"/>
          <w:u w:val="single"/>
        </w:rPr>
        <w:t xml:space="preserve">Comments are required for any rating below </w:t>
      </w:r>
      <w:r>
        <w:rPr>
          <w:sz w:val="22"/>
          <w:szCs w:val="22"/>
          <w:u w:val="single"/>
        </w:rPr>
        <w:t>a “</w:t>
      </w:r>
      <w:r w:rsidRPr="00FF559F">
        <w:rPr>
          <w:sz w:val="22"/>
          <w:szCs w:val="22"/>
          <w:u w:val="single"/>
        </w:rPr>
        <w:t>Satisfactory</w:t>
      </w:r>
      <w:r>
        <w:rPr>
          <w:sz w:val="22"/>
          <w:szCs w:val="22"/>
          <w:u w:val="single"/>
        </w:rPr>
        <w:t>” or “3”</w:t>
      </w:r>
      <w:r>
        <w:rPr>
          <w:sz w:val="22"/>
          <w:szCs w:val="22"/>
        </w:rPr>
        <w:t>. Attach additional sheets with comments if necessary.  Faculty and student self-evaluations are incorporated into the final course grades.  The rating scale is not designed to calculate points for the purpose of a final grade.</w:t>
      </w:r>
    </w:p>
    <w:p w:rsidR="004826B3" w:rsidRPr="00FF4069" w:rsidRDefault="004826B3" w:rsidP="004826B3">
      <w:pPr>
        <w:rPr>
          <w:sz w:val="22"/>
          <w:szCs w:val="22"/>
        </w:rPr>
      </w:pPr>
    </w:p>
    <w:p w:rsidR="004826B3" w:rsidRPr="006C30F6" w:rsidRDefault="004826B3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b/>
          <w:sz w:val="22"/>
          <w:szCs w:val="22"/>
        </w:rPr>
      </w:pPr>
      <w:r w:rsidRPr="006C30F6">
        <w:rPr>
          <w:b/>
          <w:sz w:val="22"/>
          <w:szCs w:val="22"/>
        </w:rPr>
        <w:t>Rating Scale: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C30F6">
        <w:rPr>
          <w:b/>
          <w:sz w:val="22"/>
          <w:szCs w:val="22"/>
        </w:rPr>
        <w:t>Inadequate</w:t>
      </w:r>
      <w:r w:rsidRPr="006C30F6">
        <w:rPr>
          <w:b/>
          <w:sz w:val="22"/>
          <w:szCs w:val="22"/>
        </w:rPr>
        <w:tab/>
        <w:t>Below Average</w:t>
      </w:r>
      <w:r w:rsidRPr="006C30F6">
        <w:rPr>
          <w:b/>
          <w:sz w:val="22"/>
          <w:szCs w:val="22"/>
        </w:rPr>
        <w:tab/>
      </w:r>
      <w:r w:rsidRPr="006C30F6">
        <w:rPr>
          <w:b/>
          <w:sz w:val="22"/>
          <w:szCs w:val="22"/>
        </w:rPr>
        <w:tab/>
        <w:t>Satisfactory</w:t>
      </w:r>
      <w:r w:rsidRPr="006C30F6">
        <w:rPr>
          <w:b/>
          <w:sz w:val="22"/>
          <w:szCs w:val="22"/>
        </w:rPr>
        <w:tab/>
      </w:r>
      <w:r w:rsidRPr="006C30F6">
        <w:rPr>
          <w:b/>
          <w:sz w:val="22"/>
          <w:szCs w:val="22"/>
        </w:rPr>
        <w:tab/>
        <w:t>Above Average</w:t>
      </w:r>
      <w:r w:rsidRPr="006C30F6">
        <w:rPr>
          <w:b/>
          <w:sz w:val="22"/>
          <w:szCs w:val="22"/>
        </w:rPr>
        <w:tab/>
      </w:r>
      <w:r w:rsidRPr="006C30F6">
        <w:rPr>
          <w:b/>
          <w:sz w:val="22"/>
          <w:szCs w:val="22"/>
        </w:rPr>
        <w:tab/>
        <w:t xml:space="preserve">Excellent   </w:t>
      </w:r>
      <w:r w:rsidRPr="006C30F6">
        <w:rPr>
          <w:b/>
          <w:sz w:val="22"/>
          <w:szCs w:val="22"/>
        </w:rPr>
        <w:tab/>
      </w:r>
    </w:p>
    <w:p w:rsidR="004826B3" w:rsidRPr="006C30F6" w:rsidRDefault="004826B3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both"/>
        <w:rPr>
          <w:b/>
          <w:sz w:val="22"/>
          <w:szCs w:val="22"/>
        </w:rPr>
      </w:pPr>
      <w:r w:rsidRPr="006C30F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C30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  <w:t xml:space="preserve">       </w:t>
      </w:r>
      <w:r w:rsidRPr="006C30F6">
        <w:rPr>
          <w:b/>
          <w:sz w:val="22"/>
          <w:szCs w:val="22"/>
        </w:rPr>
        <w:t>1</w:t>
      </w:r>
      <w:r w:rsidRPr="006C30F6">
        <w:rPr>
          <w:b/>
          <w:sz w:val="22"/>
          <w:szCs w:val="22"/>
        </w:rPr>
        <w:tab/>
      </w:r>
      <w:r w:rsidRPr="006C30F6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  </w:t>
      </w:r>
      <w:r w:rsidRPr="006C30F6">
        <w:rPr>
          <w:b/>
          <w:sz w:val="22"/>
          <w:szCs w:val="22"/>
        </w:rPr>
        <w:t>2</w:t>
      </w:r>
      <w:r w:rsidRPr="006C30F6">
        <w:rPr>
          <w:b/>
          <w:sz w:val="22"/>
          <w:szCs w:val="22"/>
        </w:rPr>
        <w:tab/>
      </w:r>
      <w:r w:rsidRPr="006C30F6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                </w:t>
      </w:r>
      <w:r w:rsidRPr="006C30F6">
        <w:rPr>
          <w:b/>
          <w:sz w:val="22"/>
          <w:szCs w:val="22"/>
        </w:rPr>
        <w:t>3</w:t>
      </w:r>
      <w:r w:rsidRPr="006C30F6">
        <w:rPr>
          <w:b/>
          <w:sz w:val="22"/>
          <w:szCs w:val="22"/>
        </w:rPr>
        <w:tab/>
      </w:r>
      <w:r w:rsidRPr="006C30F6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       </w:t>
      </w:r>
      <w:proofErr w:type="gramStart"/>
      <w:r>
        <w:rPr>
          <w:b/>
          <w:sz w:val="22"/>
          <w:szCs w:val="22"/>
        </w:rPr>
        <w:t xml:space="preserve">4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 xml:space="preserve">                    </w:t>
      </w:r>
      <w:r w:rsidRPr="006C30F6">
        <w:rPr>
          <w:b/>
          <w:sz w:val="22"/>
          <w:szCs w:val="22"/>
        </w:rPr>
        <w:t>5</w:t>
      </w:r>
      <w:r w:rsidRPr="006C30F6">
        <w:rPr>
          <w:b/>
          <w:sz w:val="22"/>
          <w:szCs w:val="22"/>
        </w:rPr>
        <w:tab/>
      </w:r>
    </w:p>
    <w:p w:rsidR="004826B3" w:rsidRDefault="004826B3" w:rsidP="004826B3">
      <w:pPr>
        <w:rPr>
          <w:sz w:val="22"/>
          <w:szCs w:val="22"/>
        </w:rPr>
      </w:pPr>
    </w:p>
    <w:p w:rsidR="0087165B" w:rsidRPr="00FF4069" w:rsidRDefault="0087165B">
      <w:pPr>
        <w:rPr>
          <w:sz w:val="22"/>
          <w:szCs w:val="22"/>
        </w:rPr>
      </w:pPr>
    </w:p>
    <w:p w:rsidR="00750B00" w:rsidRPr="00FF4069" w:rsidRDefault="0059788C" w:rsidP="00750B00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Objective 1</w:t>
      </w:r>
      <w:r w:rsidR="00750B00" w:rsidRPr="00FF4069">
        <w:rPr>
          <w:b/>
          <w:sz w:val="22"/>
          <w:szCs w:val="22"/>
        </w:rPr>
        <w:t xml:space="preserve">. </w:t>
      </w:r>
      <w:r w:rsidR="001C28CB">
        <w:rPr>
          <w:b/>
          <w:sz w:val="22"/>
          <w:szCs w:val="22"/>
        </w:rPr>
        <w:tab/>
      </w:r>
      <w:r w:rsidR="00750B00" w:rsidRPr="00FF4069">
        <w:rPr>
          <w:b/>
          <w:sz w:val="22"/>
          <w:szCs w:val="22"/>
        </w:rPr>
        <w:t xml:space="preserve">Explore and develop innovative images of advanced nursing practice in the primary care of adults with acute health </w:t>
      </w:r>
      <w:r w:rsidR="001C28CB">
        <w:rPr>
          <w:b/>
          <w:sz w:val="22"/>
          <w:szCs w:val="22"/>
        </w:rPr>
        <w:tab/>
      </w:r>
      <w:r w:rsidR="001C28CB">
        <w:rPr>
          <w:b/>
          <w:sz w:val="22"/>
          <w:szCs w:val="22"/>
        </w:rPr>
        <w:tab/>
      </w:r>
      <w:r w:rsidR="001C28CB">
        <w:rPr>
          <w:b/>
          <w:sz w:val="22"/>
          <w:szCs w:val="22"/>
        </w:rPr>
        <w:tab/>
      </w:r>
      <w:r w:rsidR="00750B00" w:rsidRPr="00FF4069">
        <w:rPr>
          <w:b/>
          <w:sz w:val="22"/>
          <w:szCs w:val="22"/>
        </w:rPr>
        <w:t>problems.</w:t>
      </w:r>
    </w:p>
    <w:p w:rsidR="0087165B" w:rsidRPr="00FF4069" w:rsidRDefault="0087165B">
      <w:pPr>
        <w:rPr>
          <w:sz w:val="22"/>
          <w:szCs w:val="22"/>
        </w:rPr>
      </w:pPr>
    </w:p>
    <w:p w:rsidR="004F611B" w:rsidRPr="00FF4069" w:rsidRDefault="004F611B">
      <w:pPr>
        <w:rPr>
          <w:sz w:val="22"/>
          <w:szCs w:val="22"/>
        </w:rPr>
      </w:pPr>
    </w:p>
    <w:tbl>
      <w:tblPr>
        <w:tblW w:w="13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2"/>
        <w:gridCol w:w="3418"/>
        <w:gridCol w:w="900"/>
        <w:gridCol w:w="5096"/>
      </w:tblGrid>
      <w:tr w:rsidR="004F706D" w:rsidRPr="00D965F0" w:rsidTr="00D965F0">
        <w:tc>
          <w:tcPr>
            <w:tcW w:w="2988" w:type="dxa"/>
            <w:shd w:val="clear" w:color="auto" w:fill="E6E6E6"/>
          </w:tcPr>
          <w:p w:rsidR="004F611B" w:rsidRPr="00D965F0" w:rsidRDefault="004F611B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Competency</w:t>
            </w:r>
          </w:p>
        </w:tc>
        <w:tc>
          <w:tcPr>
            <w:tcW w:w="902" w:type="dxa"/>
            <w:shd w:val="clear" w:color="auto" w:fill="E6E6E6"/>
          </w:tcPr>
          <w:p w:rsidR="004F611B" w:rsidRPr="00D965F0" w:rsidRDefault="004F611B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First Rating</w:t>
            </w:r>
          </w:p>
        </w:tc>
        <w:tc>
          <w:tcPr>
            <w:tcW w:w="3418" w:type="dxa"/>
            <w:shd w:val="clear" w:color="auto" w:fill="E6E6E6"/>
          </w:tcPr>
          <w:p w:rsidR="004F611B" w:rsidRPr="00D965F0" w:rsidRDefault="004F611B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900" w:type="dxa"/>
            <w:shd w:val="clear" w:color="auto" w:fill="E6E6E6"/>
          </w:tcPr>
          <w:p w:rsidR="004F611B" w:rsidRPr="00D965F0" w:rsidRDefault="004F611B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Final Rating</w:t>
            </w:r>
          </w:p>
        </w:tc>
        <w:tc>
          <w:tcPr>
            <w:tcW w:w="5096" w:type="dxa"/>
            <w:shd w:val="clear" w:color="auto" w:fill="E6E6E6"/>
          </w:tcPr>
          <w:p w:rsidR="004F611B" w:rsidRPr="00D965F0" w:rsidRDefault="004F611B" w:rsidP="00D965F0">
            <w:pPr>
              <w:ind w:left="-2382" w:firstLine="2382"/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Comments</w:t>
            </w:r>
          </w:p>
        </w:tc>
      </w:tr>
      <w:tr w:rsidR="009C32EA" w:rsidRPr="00D965F0" w:rsidTr="00D965F0">
        <w:tc>
          <w:tcPr>
            <w:tcW w:w="2988" w:type="dxa"/>
          </w:tcPr>
          <w:p w:rsidR="004F611B" w:rsidRPr="00D965F0" w:rsidRDefault="004F611B" w:rsidP="009C32EA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a. Articulate</w:t>
            </w:r>
            <w:r w:rsidR="00F16253" w:rsidRPr="00D965F0">
              <w:rPr>
                <w:sz w:val="22"/>
                <w:szCs w:val="22"/>
              </w:rPr>
              <w:t>s</w:t>
            </w:r>
            <w:r w:rsidRPr="00D965F0">
              <w:rPr>
                <w:sz w:val="22"/>
                <w:szCs w:val="22"/>
              </w:rPr>
              <w:t xml:space="preserve"> the role of the APN to patients.</w:t>
            </w:r>
          </w:p>
          <w:p w:rsidR="00C6078B" w:rsidRPr="00D965F0" w:rsidRDefault="00C6078B" w:rsidP="009C32EA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4F611B" w:rsidRPr="00D965F0" w:rsidRDefault="004F611B" w:rsidP="009C32EA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4F611B" w:rsidRPr="00D965F0" w:rsidRDefault="004F611B" w:rsidP="009C32E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F611B" w:rsidRPr="00D965F0" w:rsidRDefault="004F611B" w:rsidP="009C32EA">
            <w:pPr>
              <w:rPr>
                <w:sz w:val="22"/>
                <w:szCs w:val="22"/>
              </w:rPr>
            </w:pPr>
          </w:p>
        </w:tc>
        <w:tc>
          <w:tcPr>
            <w:tcW w:w="5096" w:type="dxa"/>
          </w:tcPr>
          <w:p w:rsidR="004F611B" w:rsidRPr="00D965F0" w:rsidRDefault="004F611B" w:rsidP="00D965F0">
            <w:pPr>
              <w:ind w:firstLine="252"/>
              <w:rPr>
                <w:sz w:val="22"/>
                <w:szCs w:val="22"/>
              </w:rPr>
            </w:pPr>
          </w:p>
        </w:tc>
      </w:tr>
      <w:tr w:rsidR="009C32EA" w:rsidRPr="00D965F0" w:rsidTr="00D965F0">
        <w:tc>
          <w:tcPr>
            <w:tcW w:w="2988" w:type="dxa"/>
          </w:tcPr>
          <w:p w:rsidR="004F611B" w:rsidRPr="00D965F0" w:rsidRDefault="004F611B" w:rsidP="009C32EA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b. Articulate</w:t>
            </w:r>
            <w:r w:rsidR="00F16253" w:rsidRPr="00D965F0">
              <w:rPr>
                <w:sz w:val="22"/>
                <w:szCs w:val="22"/>
              </w:rPr>
              <w:t>s</w:t>
            </w:r>
            <w:r w:rsidRPr="00D965F0">
              <w:rPr>
                <w:sz w:val="22"/>
                <w:szCs w:val="22"/>
              </w:rPr>
              <w:t xml:space="preserve"> the role of APN in primary care setting</w:t>
            </w:r>
            <w:r w:rsidR="001C28CB" w:rsidRPr="00D965F0">
              <w:rPr>
                <w:sz w:val="22"/>
                <w:szCs w:val="22"/>
              </w:rPr>
              <w:t>s.</w:t>
            </w:r>
          </w:p>
          <w:p w:rsidR="00C6078B" w:rsidRPr="00D965F0" w:rsidRDefault="00C6078B" w:rsidP="009C32EA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4F611B" w:rsidRPr="00D965F0" w:rsidRDefault="004F611B" w:rsidP="009C32EA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4F611B" w:rsidRPr="00D965F0" w:rsidRDefault="004F611B" w:rsidP="009C32E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F611B" w:rsidRPr="00D965F0" w:rsidRDefault="004F611B" w:rsidP="009C32EA">
            <w:pPr>
              <w:rPr>
                <w:sz w:val="22"/>
                <w:szCs w:val="22"/>
              </w:rPr>
            </w:pPr>
          </w:p>
        </w:tc>
        <w:tc>
          <w:tcPr>
            <w:tcW w:w="5096" w:type="dxa"/>
          </w:tcPr>
          <w:p w:rsidR="004F611B" w:rsidRPr="00D965F0" w:rsidRDefault="004F611B" w:rsidP="009C32EA">
            <w:pPr>
              <w:rPr>
                <w:sz w:val="22"/>
                <w:szCs w:val="22"/>
              </w:rPr>
            </w:pPr>
          </w:p>
        </w:tc>
      </w:tr>
      <w:tr w:rsidR="009C32EA" w:rsidRPr="00D965F0" w:rsidTr="00D965F0">
        <w:tc>
          <w:tcPr>
            <w:tcW w:w="2988" w:type="dxa"/>
          </w:tcPr>
          <w:p w:rsidR="004F611B" w:rsidRPr="00D965F0" w:rsidRDefault="00F16253" w:rsidP="009C32EA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c. Identifies</w:t>
            </w:r>
            <w:r w:rsidR="004F611B" w:rsidRPr="00D965F0">
              <w:rPr>
                <w:sz w:val="22"/>
                <w:szCs w:val="22"/>
              </w:rPr>
              <w:t xml:space="preserve"> elements of primary care</w:t>
            </w:r>
            <w:r w:rsidR="001C28CB" w:rsidRPr="00D965F0">
              <w:rPr>
                <w:sz w:val="22"/>
                <w:szCs w:val="22"/>
              </w:rPr>
              <w:t>.</w:t>
            </w:r>
          </w:p>
          <w:p w:rsidR="00C6078B" w:rsidRPr="00D965F0" w:rsidRDefault="00C6078B" w:rsidP="009C32EA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4F611B" w:rsidRPr="00D965F0" w:rsidRDefault="004F611B" w:rsidP="009C32EA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4F611B" w:rsidRPr="00D965F0" w:rsidRDefault="004F611B" w:rsidP="009C32E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F611B" w:rsidRPr="00D965F0" w:rsidRDefault="004F611B" w:rsidP="009C32EA">
            <w:pPr>
              <w:rPr>
                <w:sz w:val="22"/>
                <w:szCs w:val="22"/>
              </w:rPr>
            </w:pPr>
          </w:p>
        </w:tc>
        <w:tc>
          <w:tcPr>
            <w:tcW w:w="5096" w:type="dxa"/>
          </w:tcPr>
          <w:p w:rsidR="004F611B" w:rsidRPr="00D965F0" w:rsidRDefault="004F611B" w:rsidP="009C32EA">
            <w:pPr>
              <w:rPr>
                <w:sz w:val="22"/>
                <w:szCs w:val="22"/>
              </w:rPr>
            </w:pPr>
          </w:p>
        </w:tc>
      </w:tr>
    </w:tbl>
    <w:p w:rsidR="00750B00" w:rsidRPr="00FF4069" w:rsidRDefault="000F30A2" w:rsidP="00750B0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Objective </w:t>
      </w:r>
      <w:r w:rsidR="00750B00" w:rsidRPr="00FF4069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</w:r>
      <w:r w:rsidR="00750B00" w:rsidRPr="00FF4069">
        <w:rPr>
          <w:b/>
          <w:sz w:val="22"/>
          <w:szCs w:val="22"/>
        </w:rPr>
        <w:t>Advance the discipline of nursing through practice and research.</w:t>
      </w:r>
    </w:p>
    <w:p w:rsidR="0087165B" w:rsidRPr="00FF4069" w:rsidRDefault="0087165B">
      <w:pPr>
        <w:rPr>
          <w:sz w:val="22"/>
          <w:szCs w:val="22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3420"/>
        <w:gridCol w:w="900"/>
        <w:gridCol w:w="5040"/>
      </w:tblGrid>
      <w:tr w:rsidR="00750B00" w:rsidRPr="00D965F0" w:rsidTr="00D965F0">
        <w:tc>
          <w:tcPr>
            <w:tcW w:w="2988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Competency</w:t>
            </w:r>
          </w:p>
        </w:tc>
        <w:tc>
          <w:tcPr>
            <w:tcW w:w="900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First Rating</w:t>
            </w:r>
          </w:p>
        </w:tc>
        <w:tc>
          <w:tcPr>
            <w:tcW w:w="3420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900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Final Rating</w:t>
            </w:r>
          </w:p>
        </w:tc>
        <w:tc>
          <w:tcPr>
            <w:tcW w:w="5040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Comments</w:t>
            </w: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F16253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a. Applies</w:t>
            </w:r>
            <w:r w:rsidR="00750B00" w:rsidRPr="00D965F0">
              <w:rPr>
                <w:sz w:val="22"/>
                <w:szCs w:val="22"/>
              </w:rPr>
              <w:t xml:space="preserve"> nursing research findings to clinical cases</w:t>
            </w:r>
            <w:r w:rsidR="00C6078B" w:rsidRPr="00D965F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b. </w:t>
            </w:r>
            <w:r w:rsidR="0069549F" w:rsidRPr="00D965F0">
              <w:rPr>
                <w:sz w:val="22"/>
                <w:szCs w:val="22"/>
              </w:rPr>
              <w:t>Uses</w:t>
            </w:r>
            <w:r w:rsidRPr="00D965F0">
              <w:rPr>
                <w:sz w:val="22"/>
                <w:szCs w:val="22"/>
              </w:rPr>
              <w:t xml:space="preserve"> age, and ethnic/cultural considerations in selecting appropriate</w:t>
            </w:r>
            <w:r w:rsidR="00C6078B" w:rsidRPr="00D965F0">
              <w:rPr>
                <w:sz w:val="22"/>
                <w:szCs w:val="22"/>
              </w:rPr>
              <w:t>:</w:t>
            </w:r>
          </w:p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     Screening</w:t>
            </w:r>
          </w:p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     Differential   </w:t>
            </w:r>
          </w:p>
          <w:p w:rsidR="00750B00" w:rsidRPr="00D965F0" w:rsidRDefault="00C6078B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     </w:t>
            </w:r>
            <w:r w:rsidR="00750B00" w:rsidRPr="00D965F0">
              <w:rPr>
                <w:sz w:val="22"/>
                <w:szCs w:val="22"/>
              </w:rPr>
              <w:t>Diagnosis</w:t>
            </w:r>
          </w:p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     Treatment</w:t>
            </w: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c. Use</w:t>
            </w:r>
            <w:r w:rsidR="00F16253" w:rsidRPr="00D965F0">
              <w:rPr>
                <w:sz w:val="22"/>
                <w:szCs w:val="22"/>
              </w:rPr>
              <w:t>s</w:t>
            </w:r>
            <w:r w:rsidRPr="00D965F0">
              <w:rPr>
                <w:sz w:val="22"/>
                <w:szCs w:val="22"/>
              </w:rPr>
              <w:t xml:space="preserve"> national guidelines to guide health risk assessment, family </w:t>
            </w:r>
            <w:r w:rsidR="0059788C" w:rsidRPr="00D965F0">
              <w:rPr>
                <w:sz w:val="22"/>
                <w:szCs w:val="22"/>
              </w:rPr>
              <w:t>assessment, psychosocial</w:t>
            </w:r>
            <w:r w:rsidRPr="00D965F0">
              <w:rPr>
                <w:sz w:val="22"/>
                <w:szCs w:val="22"/>
              </w:rPr>
              <w:t xml:space="preserve"> assessment </w:t>
            </w:r>
            <w:r w:rsidR="0059788C" w:rsidRPr="00D965F0">
              <w:rPr>
                <w:sz w:val="22"/>
                <w:szCs w:val="22"/>
              </w:rPr>
              <w:t>and health</w:t>
            </w:r>
            <w:r w:rsidRPr="00D965F0">
              <w:rPr>
                <w:sz w:val="22"/>
                <w:szCs w:val="22"/>
              </w:rPr>
              <w:t xml:space="preserve"> promotion</w:t>
            </w:r>
            <w:r w:rsidR="000F30A2" w:rsidRPr="00D965F0">
              <w:rPr>
                <w:sz w:val="22"/>
                <w:szCs w:val="22"/>
              </w:rPr>
              <w:t>.</w:t>
            </w:r>
            <w:r w:rsidRPr="00D965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</w:tr>
    </w:tbl>
    <w:p w:rsidR="00D21E7A" w:rsidRDefault="00D21E7A">
      <w:pPr>
        <w:rPr>
          <w:sz w:val="22"/>
          <w:szCs w:val="22"/>
        </w:rPr>
      </w:pPr>
    </w:p>
    <w:p w:rsidR="000F30A2" w:rsidRPr="00FF4069" w:rsidRDefault="000F30A2">
      <w:pPr>
        <w:rPr>
          <w:sz w:val="22"/>
          <w:szCs w:val="22"/>
        </w:rPr>
      </w:pPr>
    </w:p>
    <w:p w:rsidR="00750B00" w:rsidRPr="00FF4069" w:rsidRDefault="0059788C" w:rsidP="00750B00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Objective 3</w:t>
      </w:r>
      <w:r w:rsidR="00750B00" w:rsidRPr="00FF4069">
        <w:rPr>
          <w:b/>
          <w:sz w:val="22"/>
          <w:szCs w:val="22"/>
        </w:rPr>
        <w:t xml:space="preserve">. </w:t>
      </w:r>
      <w:r w:rsidR="000F30A2">
        <w:rPr>
          <w:b/>
          <w:sz w:val="22"/>
          <w:szCs w:val="22"/>
        </w:rPr>
        <w:tab/>
      </w:r>
      <w:r w:rsidR="00750B00" w:rsidRPr="00FF4069">
        <w:rPr>
          <w:b/>
          <w:sz w:val="22"/>
          <w:szCs w:val="22"/>
        </w:rPr>
        <w:t>Demonstrate synthesis of advanced practice nursing role.</w:t>
      </w:r>
    </w:p>
    <w:p w:rsidR="00750B00" w:rsidRPr="00FF4069" w:rsidRDefault="00750B00">
      <w:pPr>
        <w:rPr>
          <w:sz w:val="22"/>
          <w:szCs w:val="22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3420"/>
        <w:gridCol w:w="900"/>
        <w:gridCol w:w="5040"/>
      </w:tblGrid>
      <w:tr w:rsidR="00750B00" w:rsidRPr="00D965F0" w:rsidTr="00D965F0">
        <w:tc>
          <w:tcPr>
            <w:tcW w:w="2988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Competency</w:t>
            </w:r>
          </w:p>
        </w:tc>
        <w:tc>
          <w:tcPr>
            <w:tcW w:w="900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First Rating</w:t>
            </w:r>
          </w:p>
        </w:tc>
        <w:tc>
          <w:tcPr>
            <w:tcW w:w="3420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900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Final Rating</w:t>
            </w:r>
          </w:p>
        </w:tc>
        <w:tc>
          <w:tcPr>
            <w:tcW w:w="5040" w:type="dxa"/>
            <w:shd w:val="clear" w:color="auto" w:fill="E6E6E6"/>
          </w:tcPr>
          <w:p w:rsidR="00750B00" w:rsidRPr="00D965F0" w:rsidRDefault="00750B00" w:rsidP="00D965F0">
            <w:pPr>
              <w:tabs>
                <w:tab w:val="left" w:pos="1512"/>
              </w:tabs>
              <w:ind w:left="1332" w:right="72" w:hanging="1332"/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Comments</w:t>
            </w: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0F30A2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a. </w:t>
            </w:r>
            <w:r w:rsidR="00F16253" w:rsidRPr="00D965F0">
              <w:rPr>
                <w:sz w:val="22"/>
                <w:szCs w:val="22"/>
              </w:rPr>
              <w:t>Applies</w:t>
            </w:r>
            <w:r w:rsidR="00750B00" w:rsidRPr="00D965F0">
              <w:rPr>
                <w:sz w:val="22"/>
                <w:szCs w:val="22"/>
              </w:rPr>
              <w:t xml:space="preserve"> considerations of ethics in APN role</w:t>
            </w:r>
            <w:r w:rsidRPr="00D965F0">
              <w:rPr>
                <w:sz w:val="22"/>
                <w:szCs w:val="22"/>
              </w:rPr>
              <w:t>.</w:t>
            </w:r>
          </w:p>
          <w:p w:rsidR="000F30A2" w:rsidRPr="00D965F0" w:rsidRDefault="000F30A2" w:rsidP="00FF40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0F30A2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b.</w:t>
            </w:r>
            <w:r w:rsidR="00F16253" w:rsidRPr="00D965F0">
              <w:rPr>
                <w:sz w:val="22"/>
                <w:szCs w:val="22"/>
              </w:rPr>
              <w:t xml:space="preserve"> Applies</w:t>
            </w:r>
            <w:r w:rsidR="00750B00" w:rsidRPr="00D965F0">
              <w:rPr>
                <w:sz w:val="22"/>
                <w:szCs w:val="22"/>
              </w:rPr>
              <w:t xml:space="preserve"> considerations of legal authority and political activism in APN role</w:t>
            </w:r>
            <w:r w:rsidRPr="00D965F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0F30A2" w:rsidRPr="00D965F0" w:rsidRDefault="000F30A2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c. </w:t>
            </w:r>
            <w:r w:rsidR="00F16253" w:rsidRPr="00D965F0">
              <w:rPr>
                <w:sz w:val="22"/>
                <w:szCs w:val="22"/>
              </w:rPr>
              <w:t>Applies</w:t>
            </w:r>
            <w:r w:rsidR="00750B00" w:rsidRPr="00D965F0">
              <w:rPr>
                <w:sz w:val="22"/>
                <w:szCs w:val="22"/>
              </w:rPr>
              <w:t xml:space="preserve"> consideration of cultural and gender uniqueness in assessing patients</w:t>
            </w:r>
            <w:r w:rsidRPr="00D965F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0F30A2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lastRenderedPageBreak/>
              <w:t xml:space="preserve">d. </w:t>
            </w:r>
            <w:r w:rsidR="00750B00" w:rsidRPr="00D965F0">
              <w:rPr>
                <w:sz w:val="22"/>
                <w:szCs w:val="22"/>
              </w:rPr>
              <w:t>Identifies both typical and atypical presentations of commonly occurring health problems in adults</w:t>
            </w:r>
            <w:r w:rsidR="005D6301" w:rsidRPr="00D965F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5D6301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e. </w:t>
            </w:r>
            <w:r w:rsidR="00750B00" w:rsidRPr="00D965F0">
              <w:rPr>
                <w:sz w:val="22"/>
                <w:szCs w:val="22"/>
              </w:rPr>
              <w:t>Demonstrates holistic assessment including relevant:</w:t>
            </w:r>
          </w:p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   history</w:t>
            </w:r>
          </w:p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   physical examination</w:t>
            </w:r>
          </w:p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   diagnostic tests</w:t>
            </w:r>
            <w:r w:rsidR="005D6301" w:rsidRPr="00D965F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5D6301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f.</w:t>
            </w:r>
            <w:r w:rsidR="00750B00" w:rsidRPr="00D965F0">
              <w:rPr>
                <w:sz w:val="22"/>
                <w:szCs w:val="22"/>
              </w:rPr>
              <w:t xml:space="preserve"> Recognizes patterns of wholeness in assessing patients</w:t>
            </w:r>
            <w:r w:rsidRPr="00D965F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5D6301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g.</w:t>
            </w:r>
            <w:r w:rsidR="00750B00" w:rsidRPr="00D965F0">
              <w:rPr>
                <w:sz w:val="22"/>
                <w:szCs w:val="22"/>
              </w:rPr>
              <w:t xml:space="preserve"> Analyzes special needs of adults during various developmental stages with an emphasis on anticipatory guidance and counseling for self-care.</w:t>
            </w: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5D6301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h</w:t>
            </w:r>
            <w:r w:rsidR="00750B00" w:rsidRPr="00D965F0">
              <w:rPr>
                <w:sz w:val="22"/>
                <w:szCs w:val="22"/>
              </w:rPr>
              <w:t>. Diagnoses common psychosocial problems such as anxiety, depression, obesity, substance abuse in adults.</w:t>
            </w: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5D6301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i</w:t>
            </w:r>
            <w:r w:rsidR="00750B00" w:rsidRPr="00D965F0">
              <w:rPr>
                <w:sz w:val="22"/>
                <w:szCs w:val="22"/>
              </w:rPr>
              <w:t>. Applies to the role of the APN culturally sensitive:</w:t>
            </w:r>
          </w:p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education, </w:t>
            </w:r>
          </w:p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patient advocacy</w:t>
            </w:r>
          </w:p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social support</w:t>
            </w:r>
          </w:p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spirituality and</w:t>
            </w:r>
          </w:p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use of community resources</w:t>
            </w:r>
            <w:r w:rsidR="005D6301" w:rsidRPr="00D965F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>
            <w:pPr>
              <w:rPr>
                <w:sz w:val="22"/>
                <w:szCs w:val="22"/>
              </w:rPr>
            </w:pPr>
          </w:p>
        </w:tc>
      </w:tr>
    </w:tbl>
    <w:p w:rsidR="00D21E7A" w:rsidRPr="00FF4069" w:rsidRDefault="00D21E7A">
      <w:pPr>
        <w:rPr>
          <w:sz w:val="22"/>
          <w:szCs w:val="22"/>
        </w:rPr>
      </w:pPr>
    </w:p>
    <w:p w:rsidR="00FF4069" w:rsidRDefault="00FF4069">
      <w:pPr>
        <w:rPr>
          <w:b/>
          <w:sz w:val="22"/>
          <w:szCs w:val="22"/>
        </w:rPr>
      </w:pPr>
    </w:p>
    <w:p w:rsidR="00FF4069" w:rsidRDefault="00FF4069">
      <w:pPr>
        <w:rPr>
          <w:b/>
          <w:sz w:val="22"/>
          <w:szCs w:val="22"/>
        </w:rPr>
      </w:pPr>
    </w:p>
    <w:p w:rsidR="005D6301" w:rsidRDefault="005D6301">
      <w:pPr>
        <w:rPr>
          <w:b/>
          <w:sz w:val="22"/>
          <w:szCs w:val="22"/>
        </w:rPr>
      </w:pPr>
    </w:p>
    <w:p w:rsidR="00750B00" w:rsidRPr="00FF4069" w:rsidRDefault="005D6301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Objective </w:t>
      </w:r>
      <w:r w:rsidR="00750B00" w:rsidRPr="00FF4069">
        <w:rPr>
          <w:b/>
          <w:sz w:val="22"/>
          <w:szCs w:val="22"/>
        </w:rPr>
        <w:t>4. Incorporate an understanding of wholeness of person as connected with the others and the environment of caring.</w:t>
      </w:r>
    </w:p>
    <w:p w:rsidR="00750B00" w:rsidRPr="00FF4069" w:rsidRDefault="00750B00">
      <w:pPr>
        <w:rPr>
          <w:sz w:val="22"/>
          <w:szCs w:val="22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3420"/>
        <w:gridCol w:w="900"/>
        <w:gridCol w:w="5040"/>
      </w:tblGrid>
      <w:tr w:rsidR="00750B00" w:rsidRPr="00D965F0" w:rsidTr="00D965F0">
        <w:tc>
          <w:tcPr>
            <w:tcW w:w="2988" w:type="dxa"/>
            <w:shd w:val="clear" w:color="auto" w:fill="E6E6E6"/>
          </w:tcPr>
          <w:p w:rsidR="00750B00" w:rsidRPr="00D965F0" w:rsidRDefault="00750B00" w:rsidP="00D965F0">
            <w:pPr>
              <w:ind w:right="-650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Competency</w:t>
            </w:r>
          </w:p>
        </w:tc>
        <w:tc>
          <w:tcPr>
            <w:tcW w:w="900" w:type="dxa"/>
            <w:shd w:val="clear" w:color="auto" w:fill="E6E6E6"/>
          </w:tcPr>
          <w:p w:rsidR="00750B00" w:rsidRPr="00D965F0" w:rsidRDefault="00750B00" w:rsidP="00D965F0">
            <w:pPr>
              <w:ind w:right="-650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First</w:t>
            </w:r>
          </w:p>
          <w:p w:rsidR="00750B00" w:rsidRPr="00D965F0" w:rsidRDefault="00750B00" w:rsidP="00D965F0">
            <w:pPr>
              <w:ind w:right="-650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3420" w:type="dxa"/>
            <w:shd w:val="clear" w:color="auto" w:fill="E6E6E6"/>
          </w:tcPr>
          <w:p w:rsidR="00750B00" w:rsidRPr="00D965F0" w:rsidRDefault="00750B00" w:rsidP="00D965F0">
            <w:pPr>
              <w:ind w:right="-648"/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900" w:type="dxa"/>
            <w:shd w:val="clear" w:color="auto" w:fill="E6E6E6"/>
          </w:tcPr>
          <w:p w:rsidR="00750B00" w:rsidRPr="00D965F0" w:rsidRDefault="00750B00" w:rsidP="00D965F0">
            <w:pPr>
              <w:ind w:right="-650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Final</w:t>
            </w:r>
          </w:p>
          <w:p w:rsidR="00750B00" w:rsidRPr="00D965F0" w:rsidRDefault="00750B00" w:rsidP="00D965F0">
            <w:pPr>
              <w:ind w:right="-650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5040" w:type="dxa"/>
            <w:shd w:val="clear" w:color="auto" w:fill="E6E6E6"/>
          </w:tcPr>
          <w:p w:rsidR="00750B00" w:rsidRPr="00D965F0" w:rsidRDefault="00750B00" w:rsidP="00D965F0">
            <w:pPr>
              <w:ind w:right="-648"/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Comments</w:t>
            </w:r>
          </w:p>
        </w:tc>
      </w:tr>
      <w:tr w:rsidR="00750B00" w:rsidRPr="00D965F0" w:rsidTr="00D965F0">
        <w:tc>
          <w:tcPr>
            <w:tcW w:w="2988" w:type="dxa"/>
          </w:tcPr>
          <w:p w:rsidR="00594642" w:rsidRPr="00D965F0" w:rsidRDefault="00750B00" w:rsidP="00D965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right="-650" w:firstLine="0"/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Demonstrates an understand</w:t>
            </w:r>
            <w:r w:rsidR="00594642" w:rsidRPr="00D965F0">
              <w:rPr>
                <w:sz w:val="22"/>
                <w:szCs w:val="22"/>
              </w:rPr>
              <w:t>-</w:t>
            </w:r>
          </w:p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  <w:proofErr w:type="spellStart"/>
            <w:r w:rsidRPr="00D965F0">
              <w:rPr>
                <w:sz w:val="22"/>
                <w:szCs w:val="22"/>
              </w:rPr>
              <w:t>ing</w:t>
            </w:r>
            <w:proofErr w:type="spellEnd"/>
            <w:r w:rsidRPr="00D965F0">
              <w:rPr>
                <w:sz w:val="22"/>
                <w:szCs w:val="22"/>
              </w:rPr>
              <w:t xml:space="preserve"> of self as caring person in </w:t>
            </w:r>
          </w:p>
          <w:p w:rsidR="00750B00" w:rsidRPr="00D965F0" w:rsidRDefault="00594642" w:rsidP="00D965F0">
            <w:pPr>
              <w:ind w:right="-650"/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relation </w:t>
            </w:r>
            <w:r w:rsidR="00750B00" w:rsidRPr="00D965F0">
              <w:rPr>
                <w:sz w:val="22"/>
                <w:szCs w:val="22"/>
              </w:rPr>
              <w:t>to others in vulnerable circumstances</w:t>
            </w:r>
            <w:r w:rsidRPr="00D965F0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90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594642" w:rsidRPr="00D965F0" w:rsidRDefault="00750B00" w:rsidP="00D965F0">
            <w:pPr>
              <w:ind w:right="-650"/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b. Builds relationships with </w:t>
            </w:r>
          </w:p>
          <w:p w:rsidR="00594642" w:rsidRPr="00D965F0" w:rsidRDefault="00750B00" w:rsidP="00D965F0">
            <w:pPr>
              <w:ind w:right="-650"/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patients, families, significant </w:t>
            </w:r>
          </w:p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others, staff and colleagues</w:t>
            </w:r>
            <w:r w:rsidR="00594642" w:rsidRPr="00D965F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594642" w:rsidRPr="00D965F0" w:rsidRDefault="00750B00" w:rsidP="00D965F0">
            <w:pPr>
              <w:ind w:right="-650"/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c. Demonstrates an understand</w:t>
            </w:r>
            <w:r w:rsidR="00594642" w:rsidRPr="00D965F0">
              <w:rPr>
                <w:sz w:val="22"/>
                <w:szCs w:val="22"/>
              </w:rPr>
              <w:t>-</w:t>
            </w:r>
          </w:p>
          <w:p w:rsidR="00594642" w:rsidRPr="00D965F0" w:rsidRDefault="00750B00" w:rsidP="00D965F0">
            <w:pPr>
              <w:ind w:right="-650"/>
              <w:rPr>
                <w:sz w:val="22"/>
                <w:szCs w:val="22"/>
              </w:rPr>
            </w:pPr>
            <w:proofErr w:type="spellStart"/>
            <w:r w:rsidRPr="00D965F0">
              <w:rPr>
                <w:sz w:val="22"/>
                <w:szCs w:val="22"/>
              </w:rPr>
              <w:t>ing</w:t>
            </w:r>
            <w:proofErr w:type="spellEnd"/>
            <w:r w:rsidRPr="00D965F0">
              <w:rPr>
                <w:sz w:val="22"/>
                <w:szCs w:val="22"/>
              </w:rPr>
              <w:t xml:space="preserve"> of adults as connected </w:t>
            </w:r>
          </w:p>
          <w:p w:rsidR="00594642" w:rsidRPr="00D965F0" w:rsidRDefault="00750B00" w:rsidP="00D965F0">
            <w:pPr>
              <w:ind w:right="-650"/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wholes within family and </w:t>
            </w:r>
          </w:p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cultural groups</w:t>
            </w:r>
            <w:r w:rsidR="00594642" w:rsidRPr="00D965F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594642" w:rsidRPr="00D965F0" w:rsidRDefault="00750B00" w:rsidP="00D965F0">
            <w:pPr>
              <w:ind w:right="-650"/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d. Effectively assesses and </w:t>
            </w:r>
          </w:p>
          <w:p w:rsidR="00594642" w:rsidRPr="00D965F0" w:rsidRDefault="00750B00" w:rsidP="00D965F0">
            <w:pPr>
              <w:ind w:right="-650"/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makes use of community </w:t>
            </w:r>
          </w:p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resources for individual patients.</w:t>
            </w:r>
          </w:p>
        </w:tc>
        <w:tc>
          <w:tcPr>
            <w:tcW w:w="90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594642" w:rsidRPr="00D965F0" w:rsidRDefault="00750B00" w:rsidP="00D965F0">
            <w:pPr>
              <w:ind w:right="-650"/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e. Articulates a perspective of </w:t>
            </w:r>
          </w:p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health as a global issue</w:t>
            </w:r>
            <w:r w:rsidR="00594642" w:rsidRPr="00D965F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D965F0">
            <w:pPr>
              <w:ind w:right="-650"/>
              <w:rPr>
                <w:sz w:val="22"/>
                <w:szCs w:val="22"/>
              </w:rPr>
            </w:pPr>
          </w:p>
        </w:tc>
      </w:tr>
    </w:tbl>
    <w:p w:rsidR="00FF4069" w:rsidRPr="00FF4069" w:rsidRDefault="00FF4069">
      <w:pPr>
        <w:rPr>
          <w:b/>
          <w:sz w:val="22"/>
          <w:szCs w:val="22"/>
        </w:rPr>
      </w:pPr>
    </w:p>
    <w:p w:rsidR="00750B00" w:rsidRDefault="0059464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Objective </w:t>
      </w:r>
      <w:r w:rsidR="00750B00" w:rsidRPr="00FF4069">
        <w:rPr>
          <w:b/>
          <w:sz w:val="22"/>
          <w:szCs w:val="22"/>
        </w:rPr>
        <w:t>5. Actualize advanced practice nursing as nurturing the wholeness of others through caring.</w:t>
      </w:r>
    </w:p>
    <w:p w:rsidR="00594642" w:rsidRPr="00FF4069" w:rsidRDefault="00594642">
      <w:pPr>
        <w:rPr>
          <w:sz w:val="22"/>
          <w:szCs w:val="22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3420"/>
        <w:gridCol w:w="900"/>
        <w:gridCol w:w="5040"/>
      </w:tblGrid>
      <w:tr w:rsidR="00750B00" w:rsidRPr="00D965F0" w:rsidTr="00D965F0">
        <w:tc>
          <w:tcPr>
            <w:tcW w:w="2988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Competency</w:t>
            </w:r>
          </w:p>
        </w:tc>
        <w:tc>
          <w:tcPr>
            <w:tcW w:w="900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First Rating</w:t>
            </w:r>
          </w:p>
        </w:tc>
        <w:tc>
          <w:tcPr>
            <w:tcW w:w="3420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900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Final Rating</w:t>
            </w:r>
          </w:p>
        </w:tc>
        <w:tc>
          <w:tcPr>
            <w:tcW w:w="5040" w:type="dxa"/>
            <w:shd w:val="clear" w:color="auto" w:fill="E6E6E6"/>
          </w:tcPr>
          <w:p w:rsidR="00750B00" w:rsidRPr="00D965F0" w:rsidRDefault="00750B00" w:rsidP="00D965F0">
            <w:pPr>
              <w:jc w:val="center"/>
              <w:rPr>
                <w:b/>
                <w:sz w:val="22"/>
                <w:szCs w:val="22"/>
              </w:rPr>
            </w:pPr>
            <w:r w:rsidRPr="00D965F0">
              <w:rPr>
                <w:b/>
                <w:sz w:val="22"/>
                <w:szCs w:val="22"/>
              </w:rPr>
              <w:t>Comments</w:t>
            </w: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594642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a. </w:t>
            </w:r>
            <w:r w:rsidR="00750B00" w:rsidRPr="00D965F0">
              <w:rPr>
                <w:sz w:val="22"/>
                <w:szCs w:val="22"/>
              </w:rPr>
              <w:t>Appropriately selects pharmacological management of acute, emergent health problems in adults.</w:t>
            </w: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594642" w:rsidRPr="00D965F0" w:rsidRDefault="00594642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b.</w:t>
            </w:r>
            <w:r w:rsidR="00750B00" w:rsidRPr="00D965F0">
              <w:rPr>
                <w:sz w:val="22"/>
                <w:szCs w:val="22"/>
              </w:rPr>
              <w:t xml:space="preserve"> Appropriately selects non-pharmacological management of acute, emergent health </w:t>
            </w:r>
          </w:p>
          <w:p w:rsidR="00750B00" w:rsidRPr="00D965F0" w:rsidRDefault="00750B0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problems in adults.</w:t>
            </w: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6A308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lastRenderedPageBreak/>
              <w:t xml:space="preserve">c. </w:t>
            </w:r>
            <w:r w:rsidR="00750B00" w:rsidRPr="00D965F0">
              <w:rPr>
                <w:sz w:val="22"/>
                <w:szCs w:val="22"/>
              </w:rPr>
              <w:t>Critiques decision-making processes in primary care including discussion of differential diagnoses</w:t>
            </w:r>
            <w:r w:rsidRPr="00D965F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6A308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 xml:space="preserve">d. </w:t>
            </w:r>
            <w:r w:rsidR="00750B00" w:rsidRPr="00D965F0">
              <w:rPr>
                <w:sz w:val="22"/>
                <w:szCs w:val="22"/>
              </w:rPr>
              <w:t>Documents assessment, diagnosis and management of patient health issues</w:t>
            </w:r>
            <w:r w:rsidRPr="00D965F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6A308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e</w:t>
            </w:r>
            <w:r w:rsidR="00750B00" w:rsidRPr="00D965F0">
              <w:rPr>
                <w:sz w:val="22"/>
                <w:szCs w:val="22"/>
              </w:rPr>
              <w:t>. Demonstrates an understanding of state and federal regulations that impact health</w:t>
            </w:r>
            <w:r w:rsidRPr="00D965F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</w:tr>
      <w:tr w:rsidR="00750B00" w:rsidRPr="00D965F0" w:rsidTr="00D965F0">
        <w:tc>
          <w:tcPr>
            <w:tcW w:w="2988" w:type="dxa"/>
          </w:tcPr>
          <w:p w:rsidR="00750B00" w:rsidRPr="00D965F0" w:rsidRDefault="006A3080" w:rsidP="00FF4069">
            <w:pPr>
              <w:rPr>
                <w:sz w:val="22"/>
                <w:szCs w:val="22"/>
              </w:rPr>
            </w:pPr>
            <w:r w:rsidRPr="00D965F0">
              <w:rPr>
                <w:sz w:val="22"/>
                <w:szCs w:val="22"/>
              </w:rPr>
              <w:t>f</w:t>
            </w:r>
            <w:r w:rsidR="00750B00" w:rsidRPr="00D965F0">
              <w:rPr>
                <w:sz w:val="22"/>
                <w:szCs w:val="22"/>
              </w:rPr>
              <w:t>. Represents and documents APN’s contribution in interdisciplinary context.</w:t>
            </w: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50B00" w:rsidRPr="00D965F0" w:rsidRDefault="00750B00" w:rsidP="00FF4069">
            <w:pPr>
              <w:rPr>
                <w:sz w:val="22"/>
                <w:szCs w:val="22"/>
              </w:rPr>
            </w:pPr>
          </w:p>
        </w:tc>
      </w:tr>
    </w:tbl>
    <w:p w:rsidR="00750B00" w:rsidRPr="00FF4069" w:rsidRDefault="00750B00">
      <w:pPr>
        <w:rPr>
          <w:sz w:val="22"/>
          <w:szCs w:val="22"/>
        </w:rPr>
      </w:pPr>
    </w:p>
    <w:p w:rsidR="006A3080" w:rsidRDefault="006A3080">
      <w:pPr>
        <w:rPr>
          <w:sz w:val="22"/>
          <w:szCs w:val="22"/>
        </w:rPr>
      </w:pPr>
    </w:p>
    <w:p w:rsidR="006A3080" w:rsidRDefault="006A3080" w:rsidP="006A3080">
      <w:pPr>
        <w:rPr>
          <w:sz w:val="22"/>
          <w:szCs w:val="22"/>
        </w:rPr>
      </w:pPr>
    </w:p>
    <w:p w:rsidR="006A3080" w:rsidRPr="00481F8A" w:rsidRDefault="006A3080" w:rsidP="006A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1F8A">
        <w:rPr>
          <w:b/>
        </w:rPr>
        <w:t>Midterm</w:t>
      </w:r>
      <w:r w:rsidRPr="00481F8A">
        <w:tab/>
      </w:r>
      <w:r w:rsidRPr="00481F8A">
        <w:tab/>
      </w:r>
      <w:r w:rsidRPr="00481F8A">
        <w:tab/>
      </w:r>
      <w:r w:rsidRPr="00481F8A">
        <w:tab/>
      </w:r>
      <w:r w:rsidRPr="00481F8A">
        <w:tab/>
      </w:r>
      <w:r w:rsidRPr="00481F8A">
        <w:tab/>
      </w:r>
      <w:r w:rsidRPr="00481F8A">
        <w:tab/>
      </w:r>
      <w:r w:rsidRPr="00481F8A">
        <w:tab/>
      </w:r>
      <w:r w:rsidRPr="00481F8A">
        <w:tab/>
      </w:r>
      <w:r w:rsidRPr="00481F8A">
        <w:rPr>
          <w:b/>
        </w:rPr>
        <w:t>Final</w:t>
      </w:r>
    </w:p>
    <w:p w:rsidR="006A3080" w:rsidRPr="00481F8A" w:rsidRDefault="006A3080" w:rsidP="006A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080" w:rsidRPr="00481F8A" w:rsidRDefault="006A3080" w:rsidP="006A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1F8A">
        <w:t xml:space="preserve">______________________      ____________ </w:t>
      </w:r>
      <w:r w:rsidRPr="00481F8A">
        <w:tab/>
      </w:r>
      <w:r w:rsidRPr="00481F8A">
        <w:tab/>
      </w:r>
      <w:r w:rsidRPr="00481F8A">
        <w:tab/>
      </w:r>
      <w:r w:rsidRPr="00481F8A">
        <w:tab/>
        <w:t>________________________     _____________</w:t>
      </w:r>
    </w:p>
    <w:p w:rsidR="006A3080" w:rsidRPr="00481F8A" w:rsidRDefault="006A3080" w:rsidP="006A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1F8A">
        <w:t>Student Signature</w:t>
      </w:r>
      <w:r w:rsidRPr="00481F8A">
        <w:tab/>
      </w:r>
      <w:r w:rsidRPr="00481F8A">
        <w:tab/>
      </w:r>
      <w:r>
        <w:tab/>
      </w:r>
      <w:r w:rsidRPr="00481F8A">
        <w:t>Date</w:t>
      </w:r>
      <w:r w:rsidRPr="00481F8A">
        <w:tab/>
      </w:r>
      <w:r w:rsidRPr="00481F8A">
        <w:tab/>
      </w:r>
      <w:r w:rsidRPr="00481F8A">
        <w:tab/>
      </w:r>
      <w:r w:rsidRPr="00481F8A">
        <w:tab/>
      </w:r>
      <w:r w:rsidRPr="00481F8A">
        <w:tab/>
        <w:t>Student Signature</w:t>
      </w:r>
      <w:r w:rsidRPr="00481F8A">
        <w:tab/>
      </w:r>
      <w:r w:rsidRPr="00481F8A">
        <w:tab/>
      </w:r>
      <w:r>
        <w:tab/>
      </w:r>
      <w:r w:rsidRPr="00481F8A">
        <w:t>Date</w:t>
      </w:r>
    </w:p>
    <w:p w:rsidR="006A3080" w:rsidRPr="00481F8A" w:rsidRDefault="006A3080" w:rsidP="006A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1F8A">
        <w:tab/>
      </w:r>
    </w:p>
    <w:p w:rsidR="006A3080" w:rsidRPr="00481F8A" w:rsidRDefault="006A3080" w:rsidP="006A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1F8A">
        <w:t xml:space="preserve">______________________      ____________ </w:t>
      </w:r>
      <w:r w:rsidRPr="00481F8A">
        <w:tab/>
      </w:r>
      <w:r w:rsidRPr="00481F8A">
        <w:tab/>
      </w:r>
      <w:r w:rsidRPr="00481F8A">
        <w:tab/>
      </w:r>
      <w:r w:rsidRPr="00481F8A">
        <w:tab/>
        <w:t>________________________     _____________</w:t>
      </w:r>
    </w:p>
    <w:p w:rsidR="006A3080" w:rsidRPr="00481F8A" w:rsidRDefault="006A3080" w:rsidP="006A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Faculty Signature</w:t>
      </w:r>
      <w:r>
        <w:tab/>
      </w:r>
      <w:r>
        <w:tab/>
      </w:r>
      <w:r>
        <w:tab/>
      </w:r>
      <w:r w:rsidRPr="00481F8A">
        <w:t>Date</w:t>
      </w:r>
      <w:r w:rsidRPr="00481F8A">
        <w:tab/>
      </w:r>
      <w:r w:rsidRPr="00481F8A">
        <w:tab/>
      </w:r>
      <w:r w:rsidRPr="00481F8A">
        <w:tab/>
      </w:r>
      <w:r w:rsidRPr="00481F8A">
        <w:tab/>
      </w:r>
      <w:r w:rsidRPr="00481F8A">
        <w:tab/>
        <w:t>Faculty Signature</w:t>
      </w:r>
      <w:r w:rsidRPr="00481F8A">
        <w:tab/>
      </w:r>
      <w:r w:rsidRPr="00481F8A">
        <w:tab/>
      </w:r>
      <w:r w:rsidRPr="00481F8A">
        <w:tab/>
        <w:t>Date</w:t>
      </w:r>
    </w:p>
    <w:p w:rsidR="006A3080" w:rsidRPr="00481F8A" w:rsidRDefault="006A3080" w:rsidP="006A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3080" w:rsidRDefault="006A3080" w:rsidP="006A3080"/>
    <w:p w:rsidR="006A3080" w:rsidRDefault="006A3080">
      <w:pPr>
        <w:rPr>
          <w:sz w:val="22"/>
          <w:szCs w:val="22"/>
        </w:rPr>
      </w:pPr>
    </w:p>
    <w:p w:rsidR="006A3080" w:rsidRDefault="006A3080">
      <w:pPr>
        <w:rPr>
          <w:sz w:val="22"/>
          <w:szCs w:val="22"/>
        </w:rPr>
      </w:pPr>
    </w:p>
    <w:sectPr w:rsidR="006A3080" w:rsidSect="00750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1DA" w:rsidRDefault="006931DA">
      <w:r>
        <w:separator/>
      </w:r>
    </w:p>
  </w:endnote>
  <w:endnote w:type="continuationSeparator" w:id="0">
    <w:p w:rsidR="006931DA" w:rsidRDefault="0069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25" w:rsidRDefault="009F4925" w:rsidP="006F2A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925" w:rsidRDefault="009F4925" w:rsidP="001C28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25" w:rsidRDefault="009F4925" w:rsidP="006F2A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C39">
      <w:rPr>
        <w:rStyle w:val="PageNumber"/>
        <w:noProof/>
      </w:rPr>
      <w:t>5</w:t>
    </w:r>
    <w:r>
      <w:rPr>
        <w:rStyle w:val="PageNumber"/>
      </w:rPr>
      <w:fldChar w:fldCharType="end"/>
    </w:r>
  </w:p>
  <w:p w:rsidR="009F4925" w:rsidRDefault="009F4925" w:rsidP="001C28CB">
    <w:pPr>
      <w:pStyle w:val="Footer"/>
      <w:ind w:right="360"/>
    </w:pPr>
    <w:r>
      <w:t xml:space="preserve">          </w:t>
    </w:r>
    <w:r>
      <w:rPr>
        <w:sz w:val="20"/>
        <w:szCs w:val="20"/>
      </w:rPr>
      <w:t>NGRL6200</w:t>
    </w:r>
    <w:r>
      <w:t xml:space="preserve">                                     Signature _____________                          Signature _____________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25" w:rsidRDefault="009F4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1DA" w:rsidRDefault="006931DA">
      <w:r>
        <w:separator/>
      </w:r>
    </w:p>
  </w:footnote>
  <w:footnote w:type="continuationSeparator" w:id="0">
    <w:p w:rsidR="006931DA" w:rsidRDefault="0069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25" w:rsidRDefault="009F4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25" w:rsidRPr="006F2A7B" w:rsidRDefault="009F4925" w:rsidP="006F2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25" w:rsidRDefault="009F4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0514A"/>
    <w:multiLevelType w:val="hybridMultilevel"/>
    <w:tmpl w:val="7D42CB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7A"/>
    <w:rsid w:val="000F30A2"/>
    <w:rsid w:val="00143F54"/>
    <w:rsid w:val="001C28CB"/>
    <w:rsid w:val="002B7EC1"/>
    <w:rsid w:val="002E3151"/>
    <w:rsid w:val="00342334"/>
    <w:rsid w:val="0042447F"/>
    <w:rsid w:val="004826B3"/>
    <w:rsid w:val="004F611B"/>
    <w:rsid w:val="004F706D"/>
    <w:rsid w:val="00511E92"/>
    <w:rsid w:val="00594642"/>
    <w:rsid w:val="0059788C"/>
    <w:rsid w:val="005D6301"/>
    <w:rsid w:val="00670642"/>
    <w:rsid w:val="00674FB6"/>
    <w:rsid w:val="006931DA"/>
    <w:rsid w:val="0069549F"/>
    <w:rsid w:val="006A3080"/>
    <w:rsid w:val="006F2A7B"/>
    <w:rsid w:val="00750B00"/>
    <w:rsid w:val="007D08A0"/>
    <w:rsid w:val="007F1C39"/>
    <w:rsid w:val="0087165B"/>
    <w:rsid w:val="008739D4"/>
    <w:rsid w:val="009C32EA"/>
    <w:rsid w:val="009F4925"/>
    <w:rsid w:val="00A24B19"/>
    <w:rsid w:val="00AE5916"/>
    <w:rsid w:val="00B62711"/>
    <w:rsid w:val="00B67821"/>
    <w:rsid w:val="00BD78D0"/>
    <w:rsid w:val="00C213DC"/>
    <w:rsid w:val="00C35C97"/>
    <w:rsid w:val="00C569AD"/>
    <w:rsid w:val="00C6078B"/>
    <w:rsid w:val="00D21E7A"/>
    <w:rsid w:val="00D36F39"/>
    <w:rsid w:val="00D52B7D"/>
    <w:rsid w:val="00D62E04"/>
    <w:rsid w:val="00D965F0"/>
    <w:rsid w:val="00DA3839"/>
    <w:rsid w:val="00DC43B3"/>
    <w:rsid w:val="00EC1522"/>
    <w:rsid w:val="00EF7E89"/>
    <w:rsid w:val="00F116D6"/>
    <w:rsid w:val="00F16253"/>
    <w:rsid w:val="00F935F9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08FB6F2"/>
  <w15:chartTrackingRefBased/>
  <w15:docId w15:val="{240DA88C-3F85-4128-BCFD-A21EF23A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C28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28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8CB"/>
  </w:style>
  <w:style w:type="paragraph" w:styleId="BalloonText">
    <w:name w:val="Balloon Text"/>
    <w:basedOn w:val="Normal"/>
    <w:semiHidden/>
    <w:rsid w:val="009F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Atlantic University</vt:lpstr>
    </vt:vector>
  </TitlesOfParts>
  <Company>Florida Atlantic University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Atlantic University</dc:title>
  <dc:subject/>
  <dc:creator>schase</dc:creator>
  <cp:keywords/>
  <dc:description/>
  <cp:lastModifiedBy>Craig Lasrado</cp:lastModifiedBy>
  <cp:revision>3</cp:revision>
  <cp:lastPrinted>2008-05-11T13:16:00Z</cp:lastPrinted>
  <dcterms:created xsi:type="dcterms:W3CDTF">2022-01-20T15:09:00Z</dcterms:created>
  <dcterms:modified xsi:type="dcterms:W3CDTF">2022-01-20T15:10:00Z</dcterms:modified>
</cp:coreProperties>
</file>