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6774"/>
        <w:gridCol w:w="6276"/>
      </w:tblGrid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pPr>
              <w:jc w:val="center"/>
              <w:rPr>
                <w:b/>
              </w:rPr>
            </w:pPr>
            <w:r w:rsidRPr="00B36200">
              <w:rPr>
                <w:b/>
              </w:rPr>
              <w:t>Course Objectives</w:t>
            </w:r>
          </w:p>
        </w:tc>
        <w:tc>
          <w:tcPr>
            <w:tcW w:w="6276" w:type="dxa"/>
          </w:tcPr>
          <w:p w:rsidR="00B36200" w:rsidRPr="00B36200" w:rsidRDefault="00C1472B" w:rsidP="004608EA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B36200" w:rsidRPr="00B36200" w:rsidRDefault="00133A72" w:rsidP="00133A72">
            <w:r>
              <w:t xml:space="preserve">Provide a brief </w:t>
            </w:r>
            <w:r w:rsidR="00B36200">
              <w:t>clinical example of how you are meeting this objective</w:t>
            </w:r>
            <w:r>
              <w:t xml:space="preserve">. Comment on approximately half by </w:t>
            </w:r>
            <w:r w:rsidR="003B422A">
              <w:t>midterm and the remaining by end of term.</w:t>
            </w:r>
          </w:p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D32264">
              <w:rPr>
                <w:b/>
              </w:rPr>
              <w:t>Becoming competent</w:t>
            </w:r>
            <w:r w:rsidRPr="00B36200">
              <w:t>: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1) Apply foundational knowledge from nursing and related disciplines to assess, diagnose, and treat common conditions. (Essential 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2) Utilize selected caring and developmental theories and concepts from biological, behavioral, health promotion, and nursing sciences to enhance the health and well-being of persons across the lifespan. (Essential I, VIII)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3) Demonstrate patient-centered and culturally responsive strategies in the delivery of clinical prevention and health promotion interventions related to the primary care of persons. (Essential VIII)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pPr>
              <w:rPr>
                <w:b/>
                <w:u w:val="single"/>
              </w:rPr>
            </w:pPr>
          </w:p>
        </w:tc>
        <w:tc>
          <w:tcPr>
            <w:tcW w:w="6276" w:type="dxa"/>
          </w:tcPr>
          <w:p w:rsidR="00B36200" w:rsidRPr="00B36200" w:rsidRDefault="00B36200" w:rsidP="004608EA">
            <w:pPr>
              <w:rPr>
                <w:b/>
                <w:u w:val="single"/>
              </w:rPr>
            </w:pPr>
          </w:p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4) Begin to apply research findings, identify clinical guidelines from national organizations, and apply evidence-based practice to improve the health and well-being of persons in the primary care setting. (Essential IV)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5) Begin to utilize informatics and health technologies to evaluate, integrate, coordinate, and improve healthcare for persons. (Essential V)</w:t>
            </w:r>
          </w:p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/>
        </w:tc>
        <w:tc>
          <w:tcPr>
            <w:tcW w:w="6276" w:type="dxa"/>
          </w:tcPr>
          <w:p w:rsidR="00B36200" w:rsidRPr="00B36200" w:rsidRDefault="00B36200" w:rsidP="004608EA"/>
        </w:tc>
      </w:tr>
      <w:tr w:rsidR="00B36200" w:rsidRPr="00B36200" w:rsidTr="004608EA">
        <w:tc>
          <w:tcPr>
            <w:tcW w:w="6774" w:type="dxa"/>
          </w:tcPr>
          <w:p w:rsidR="00B36200" w:rsidRPr="00B36200" w:rsidRDefault="00B36200" w:rsidP="004608EA">
            <w:r w:rsidRPr="00B36200">
              <w:t>6) Demonstrate a beginning understanding of the advanced practice nursing profession based on reflective practices and continue to develop their own plans for lifelong learning and professional development. (Essential IX)</w:t>
            </w:r>
          </w:p>
        </w:tc>
        <w:tc>
          <w:tcPr>
            <w:tcW w:w="6276" w:type="dxa"/>
          </w:tcPr>
          <w:p w:rsidR="00B36200" w:rsidRDefault="00B36200" w:rsidP="004608EA"/>
          <w:p w:rsidR="00133A72" w:rsidRDefault="00133A72" w:rsidP="004608EA"/>
          <w:p w:rsidR="00133A72" w:rsidRDefault="00133A72" w:rsidP="004608EA"/>
          <w:p w:rsidR="00133A72" w:rsidRDefault="00133A72" w:rsidP="004608EA"/>
          <w:p w:rsidR="00C1472B" w:rsidRPr="00B36200" w:rsidRDefault="00C1472B" w:rsidP="004608EA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pPr>
              <w:jc w:val="center"/>
              <w:rPr>
                <w:b/>
              </w:rPr>
            </w:pPr>
            <w:r w:rsidRPr="00B36200">
              <w:rPr>
                <w:b/>
              </w:rPr>
              <w:lastRenderedPageBreak/>
              <w:t>Course Objectives</w:t>
            </w:r>
          </w:p>
        </w:tc>
        <w:tc>
          <w:tcPr>
            <w:tcW w:w="6276" w:type="dxa"/>
          </w:tcPr>
          <w:p w:rsidR="00C1472B" w:rsidRPr="00B36200" w:rsidRDefault="00C1472B" w:rsidP="00C1472B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133A72" w:rsidRPr="00B36200" w:rsidRDefault="00133A72" w:rsidP="00133A72">
            <w:r>
              <w:t>Provide a brief clinical example of how you are meeting this objective. Comment on approximately half by midterm and the remaining by end of term.</w:t>
            </w:r>
          </w:p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D32264">
              <w:rPr>
                <w:b/>
              </w:rPr>
              <w:t>Becoming compassionate</w:t>
            </w:r>
            <w:r w:rsidRPr="00B36200"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 Identify appropriate nursing theories and complex patterns of knowing in the design of compassionate care.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Choose caring strategies in advanced nursing situations which reflect appreciation of the persons’ and families’ cultural and spiritual beliefs.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D32264" w:rsidRDefault="00133A72" w:rsidP="00133A72">
            <w:pPr>
              <w:rPr>
                <w:b/>
              </w:rPr>
            </w:pPr>
            <w:r w:rsidRPr="00D32264">
              <w:rPr>
                <w:b/>
              </w:rPr>
              <w:t>Demonstrating comportment: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Identify effective communication strategies to foster interprofessional partnerships to improve health outcomes for persons. (Essential VII)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Discuss the impact of ethical, legal, political, cultural, global, and socioeconomic issues in providing safe and accountable primary care for common conditions. (Essential 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D32264" w:rsidRDefault="00133A72" w:rsidP="00133A72">
            <w:pPr>
              <w:rPr>
                <w:b/>
              </w:rPr>
            </w:pPr>
            <w:r w:rsidRPr="00D32264">
              <w:rPr>
                <w:b/>
              </w:rPr>
              <w:t>Becoming confident: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Develop a beginning sense of self as a caring person in relation to others within advanced practice. (Essential IX)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Demonstrate beginning clinical confidence, through critical thinking by  applying advanced nursing knowledge.</w:t>
            </w:r>
          </w:p>
        </w:tc>
        <w:tc>
          <w:tcPr>
            <w:tcW w:w="6276" w:type="dxa"/>
          </w:tcPr>
          <w:p w:rsidR="00133A72" w:rsidRDefault="00133A72" w:rsidP="00133A72"/>
          <w:p w:rsidR="00133A72" w:rsidRDefault="00133A72" w:rsidP="00133A72"/>
          <w:p w:rsidR="00133A72" w:rsidRDefault="00133A72" w:rsidP="00133A72"/>
          <w:p w:rsidR="00C1472B" w:rsidRDefault="00C1472B" w:rsidP="00133A72"/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pPr>
              <w:jc w:val="center"/>
              <w:rPr>
                <w:b/>
              </w:rPr>
            </w:pPr>
            <w:r w:rsidRPr="00B36200">
              <w:rPr>
                <w:b/>
              </w:rPr>
              <w:t>Course Objectives</w:t>
            </w:r>
          </w:p>
        </w:tc>
        <w:tc>
          <w:tcPr>
            <w:tcW w:w="6276" w:type="dxa"/>
          </w:tcPr>
          <w:p w:rsidR="00C1472B" w:rsidRPr="00B36200" w:rsidRDefault="00C1472B" w:rsidP="00C1472B">
            <w:pPr>
              <w:jc w:val="center"/>
              <w:rPr>
                <w:b/>
              </w:rPr>
            </w:pPr>
            <w:r>
              <w:rPr>
                <w:b/>
              </w:rPr>
              <w:t>Student’s Reflections</w:t>
            </w:r>
          </w:p>
          <w:p w:rsidR="00133A72" w:rsidRPr="00B36200" w:rsidRDefault="00133A72" w:rsidP="00C1472B">
            <w:pPr>
              <w:rPr>
                <w:b/>
              </w:rPr>
            </w:pPr>
          </w:p>
          <w:p w:rsidR="00133A72" w:rsidRPr="00B36200" w:rsidRDefault="00133A72" w:rsidP="00133A72">
            <w:r>
              <w:t>Provide a brief clinical example of how you are meeting this objective. Comment on approximately half by midterm and the remaining by end of term.</w:t>
            </w:r>
          </w:p>
        </w:tc>
      </w:tr>
      <w:tr w:rsidR="00133A72" w:rsidRPr="00B36200" w:rsidTr="004608EA">
        <w:tc>
          <w:tcPr>
            <w:tcW w:w="6774" w:type="dxa"/>
          </w:tcPr>
          <w:p w:rsidR="00133A72" w:rsidRPr="00133A72" w:rsidRDefault="00133A72" w:rsidP="00133A72">
            <w:pPr>
              <w:rPr>
                <w:b/>
              </w:rPr>
            </w:pPr>
            <w:r w:rsidRPr="00133A72">
              <w:rPr>
                <w:b/>
              </w:rPr>
              <w:t>Attending to conscience</w:t>
            </w:r>
            <w:r>
              <w:rPr>
                <w:b/>
              </w:rPr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Begin to comprehend how health policy impacts the care of persons in diverse situations.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Discuss measures to improve care through advocacy at state and local levels.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3) Discuss morally sensitive issues affecting advanced practice. (Essential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 xml:space="preserve"> </w:t>
            </w:r>
            <w:r w:rsidRPr="00133A72">
              <w:rPr>
                <w:b/>
              </w:rPr>
              <w:t>Affirming commitment</w:t>
            </w:r>
            <w:r w:rsidRPr="00B36200">
              <w:t>: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1) Discuss the role and scope of practice of the nurse practitioner in providing safe, ethical, efficient, cost effective, quality care. (Essential II, III)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2) Begin to integrate anticipatory guidance, based in an understanding of developmental theory and current evidence. (Essential I, IV)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/>
        </w:tc>
        <w:tc>
          <w:tcPr>
            <w:tcW w:w="6276" w:type="dxa"/>
          </w:tcPr>
          <w:p w:rsidR="00133A72" w:rsidRPr="00B36200" w:rsidRDefault="00133A72" w:rsidP="00133A72"/>
        </w:tc>
      </w:tr>
      <w:tr w:rsidR="00133A72" w:rsidRPr="00B36200" w:rsidTr="004608EA">
        <w:tc>
          <w:tcPr>
            <w:tcW w:w="6774" w:type="dxa"/>
          </w:tcPr>
          <w:p w:rsidR="00133A72" w:rsidRPr="00B36200" w:rsidRDefault="00133A72" w:rsidP="00133A72">
            <w:r w:rsidRPr="00B36200">
              <w:t>3) Discuss the importance of becoming professionally active in national organizations improving health of persons. (Essential III and VI)</w:t>
            </w:r>
          </w:p>
        </w:tc>
        <w:tc>
          <w:tcPr>
            <w:tcW w:w="6276" w:type="dxa"/>
          </w:tcPr>
          <w:p w:rsidR="00133A72" w:rsidRPr="00B36200" w:rsidRDefault="00133A72" w:rsidP="00133A72"/>
        </w:tc>
      </w:tr>
    </w:tbl>
    <w:p w:rsidR="008E08BF" w:rsidRDefault="008E08BF" w:rsidP="00B36200"/>
    <w:p w:rsidR="00133A72" w:rsidRDefault="00133A72" w:rsidP="004608EA">
      <w:pPr>
        <w:spacing w:line="360" w:lineRule="auto"/>
      </w:pPr>
    </w:p>
    <w:p w:rsidR="00133A72" w:rsidRDefault="00133A72" w:rsidP="004608EA">
      <w:pPr>
        <w:spacing w:line="360" w:lineRule="auto"/>
      </w:pPr>
    </w:p>
    <w:p w:rsidR="00133A72" w:rsidRDefault="00133A72" w:rsidP="004608EA">
      <w:pPr>
        <w:spacing w:line="360" w:lineRule="auto"/>
      </w:pPr>
    </w:p>
    <w:p w:rsidR="004608EA" w:rsidRDefault="004608EA" w:rsidP="004608EA">
      <w:pPr>
        <w:spacing w:line="360" w:lineRule="auto"/>
      </w:pPr>
      <w:r>
        <w:t xml:space="preserve">Student’s Name:__________________________________________Semester:    </w:t>
      </w:r>
      <w:r>
        <w:sym w:font="Symbol" w:char="F0A0"/>
      </w:r>
      <w:r>
        <w:t xml:space="preserve"> Fall </w:t>
      </w:r>
      <w:r>
        <w:sym w:font="Symbol" w:char="F0A0"/>
      </w:r>
      <w:r>
        <w:t xml:space="preserve"> Spring   </w:t>
      </w:r>
      <w:r w:rsidR="00205E49">
        <w:t>Year:________________________</w:t>
      </w:r>
    </w:p>
    <w:p w:rsidR="00BC7299" w:rsidRDefault="004608EA" w:rsidP="004608EA">
      <w:pPr>
        <w:spacing w:line="360" w:lineRule="auto"/>
      </w:pPr>
      <w:r>
        <w:t>Comments from faculty</w:t>
      </w:r>
      <w:r w:rsidR="00BC7299">
        <w:t xml:space="preserve"> at midterm</w:t>
      </w:r>
      <w:r>
        <w:t>:_______________________________________________________</w:t>
      </w:r>
      <w:r w:rsidR="00BC7299">
        <w:t>________________________</w:t>
      </w:r>
    </w:p>
    <w:p w:rsidR="004608EA" w:rsidRDefault="00BC7299" w:rsidP="004608EA">
      <w:pPr>
        <w:spacing w:line="360" w:lineRule="auto"/>
      </w:pPr>
      <w:r>
        <w:t xml:space="preserve">Final </w:t>
      </w:r>
      <w:r w:rsidR="00205E49">
        <w:t xml:space="preserve">faculty </w:t>
      </w:r>
      <w:r>
        <w:t>comments:______________________________________________________________</w:t>
      </w:r>
      <w:r w:rsidR="00205E49">
        <w:t>__________________________</w:t>
      </w:r>
      <w:r w:rsidR="004608EA">
        <w:t xml:space="preserve">       </w:t>
      </w:r>
    </w:p>
    <w:p w:rsidR="004608EA" w:rsidRDefault="004608EA" w:rsidP="004608EA">
      <w:pPr>
        <w:spacing w:line="360" w:lineRule="auto"/>
      </w:pPr>
      <w:r>
        <w:t>Clinical Faculty:______________________________Signature:______________________________Date:______________________</w:t>
      </w:r>
    </w:p>
    <w:p w:rsidR="004608EA" w:rsidRDefault="004608EA" w:rsidP="004608EA">
      <w:pPr>
        <w:spacing w:line="360" w:lineRule="auto"/>
      </w:pPr>
    </w:p>
    <w:sectPr w:rsidR="004608EA" w:rsidSect="00133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AD" w:rsidRDefault="00581AAD" w:rsidP="003B422A">
      <w:r>
        <w:separator/>
      </w:r>
    </w:p>
  </w:endnote>
  <w:endnote w:type="continuationSeparator" w:id="0">
    <w:p w:rsidR="00581AAD" w:rsidRDefault="00581AAD" w:rsidP="003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06" w:rsidRDefault="00F43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8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22A" w:rsidRDefault="003B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22A" w:rsidRDefault="006D5876">
    <w:pPr>
      <w:pStyle w:val="Footer"/>
      <w:rPr>
        <w:sz w:val="18"/>
        <w:szCs w:val="18"/>
      </w:rPr>
    </w:pPr>
    <w:r>
      <w:rPr>
        <w:sz w:val="18"/>
        <w:szCs w:val="18"/>
      </w:rPr>
      <w:t>Form Approved Master’s</w:t>
    </w:r>
  </w:p>
  <w:p w:rsidR="006D5876" w:rsidRPr="006D5876" w:rsidRDefault="006D5876">
    <w:pPr>
      <w:pStyle w:val="Footer"/>
      <w:rPr>
        <w:sz w:val="18"/>
        <w:szCs w:val="18"/>
      </w:rPr>
    </w:pPr>
    <w:r>
      <w:rPr>
        <w:sz w:val="18"/>
        <w:szCs w:val="18"/>
      </w:rPr>
      <w:t>Committee Revised 1/6/14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06" w:rsidRDefault="00F43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AD" w:rsidRDefault="00581AAD" w:rsidP="003B422A">
      <w:r>
        <w:separator/>
      </w:r>
    </w:p>
  </w:footnote>
  <w:footnote w:type="continuationSeparator" w:id="0">
    <w:p w:rsidR="00581AAD" w:rsidRDefault="00581AAD" w:rsidP="003B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06" w:rsidRDefault="00F43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2A" w:rsidRDefault="003B422A" w:rsidP="004608EA">
    <w:pPr>
      <w:pStyle w:val="Header"/>
      <w:jc w:val="center"/>
    </w:pPr>
    <w:r>
      <w:t>Florida Atlantic University</w:t>
    </w:r>
  </w:p>
  <w:p w:rsidR="003B422A" w:rsidRDefault="003B422A" w:rsidP="004608EA">
    <w:pPr>
      <w:pStyle w:val="Header"/>
      <w:jc w:val="center"/>
    </w:pPr>
    <w:r>
      <w:t>Christine E. Lynn College of Nursing</w:t>
    </w:r>
  </w:p>
  <w:p w:rsidR="003B422A" w:rsidRDefault="004608EA" w:rsidP="004608EA">
    <w:pPr>
      <w:pStyle w:val="Header"/>
      <w:jc w:val="center"/>
    </w:pPr>
    <w:r>
      <w:t>Student Self Evaluation</w:t>
    </w:r>
  </w:p>
  <w:p w:rsidR="004608EA" w:rsidRDefault="004608EA" w:rsidP="004608EA">
    <w:pPr>
      <w:pStyle w:val="Header"/>
      <w:jc w:val="center"/>
    </w:pPr>
    <w:r>
      <w:t>N</w:t>
    </w:r>
    <w:r w:rsidR="00F43606">
      <w:t>G</w:t>
    </w:r>
    <w:bookmarkStart w:id="0" w:name="_GoBack"/>
    <w:bookmarkEnd w:id="0"/>
    <w:r>
      <w:t>R 6200L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06" w:rsidRDefault="00F43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0"/>
    <w:rsid w:val="00133A72"/>
    <w:rsid w:val="0013618C"/>
    <w:rsid w:val="00205E49"/>
    <w:rsid w:val="003B422A"/>
    <w:rsid w:val="004608EA"/>
    <w:rsid w:val="004764BE"/>
    <w:rsid w:val="00581AAD"/>
    <w:rsid w:val="006D5876"/>
    <w:rsid w:val="007A6649"/>
    <w:rsid w:val="008E08BF"/>
    <w:rsid w:val="00B36200"/>
    <w:rsid w:val="00B678C2"/>
    <w:rsid w:val="00BC7299"/>
    <w:rsid w:val="00C1472B"/>
    <w:rsid w:val="00D32264"/>
    <w:rsid w:val="00DE6D04"/>
    <w:rsid w:val="00E85FFF"/>
    <w:rsid w:val="00F33D2B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Michelle Perkins</cp:lastModifiedBy>
  <cp:revision>2</cp:revision>
  <cp:lastPrinted>2014-01-07T12:15:00Z</cp:lastPrinted>
  <dcterms:created xsi:type="dcterms:W3CDTF">2014-01-13T20:31:00Z</dcterms:created>
  <dcterms:modified xsi:type="dcterms:W3CDTF">2014-01-13T20:31:00Z</dcterms:modified>
</cp:coreProperties>
</file>